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53" w:type="pct"/>
        <w:tblCellSpacing w:w="0" w:type="dxa"/>
        <w:tblInd w:w="-705" w:type="dxa"/>
        <w:tblCellMar>
          <w:left w:w="0" w:type="dxa"/>
          <w:right w:w="0" w:type="dxa"/>
        </w:tblCellMar>
        <w:tblLook w:val="04A0"/>
      </w:tblPr>
      <w:tblGrid>
        <w:gridCol w:w="10203"/>
      </w:tblGrid>
      <w:tr w:rsidR="00835459" w:rsidRPr="00835459" w:rsidTr="00835459">
        <w:trPr>
          <w:tblCellSpacing w:w="0" w:type="dxa"/>
        </w:trPr>
        <w:tc>
          <w:tcPr>
            <w:tcW w:w="5000" w:type="pct"/>
            <w:hideMark/>
          </w:tcPr>
          <w:p w:rsidR="00835459" w:rsidRPr="00835459" w:rsidRDefault="00835459" w:rsidP="00835459">
            <w:pPr>
              <w:spacing w:before="100" w:beforeAutospacing="1" w:after="32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83545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Федеральный закон Российской Федерации от 5 апреля 2013 г. N 56-ФЗ "О внесении изменений в Федеральный закон "О государственной поддержке молодежных и детских общественных объединений"</w:t>
            </w:r>
          </w:p>
        </w:tc>
      </w:tr>
      <w:tr w:rsidR="00835459" w:rsidRPr="00835459" w:rsidTr="00835459">
        <w:trPr>
          <w:tblCellSpacing w:w="0" w:type="dxa"/>
        </w:trPr>
        <w:tc>
          <w:tcPr>
            <w:tcW w:w="5000" w:type="pct"/>
            <w:vAlign w:val="center"/>
            <w:hideMark/>
          </w:tcPr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  <w:t>Принят Государственной Думой 19 марта 2013 года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  <w:t>Одобрен Советом Федерации 27 марта 2013 года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Внести в Федеральный закон от 28 июня 1995 года N 98-ФЗ "О государственной поддержке молодежных и детских общественных объединений" (Собрание законодательства Российской Федерации, 1995, N 27, ст. 2503; 2004, N 35, ст. 3607; 2011, N 27, ст. 3880) следующие изменения: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1) пункт 1 статьи 1 после слов "мер государственной поддержки" дополнить словами "общероссийских, международных";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2) пункт 2 статьи 2 признать утратившим силу;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3) дополнить статьей 2</w:t>
            </w: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  <w:vertAlign w:val="superscript"/>
              </w:rPr>
              <w:t>1</w:t>
            </w:r>
            <w:r w:rsidRPr="00835459">
              <w:rPr>
                <w:rFonts w:ascii="Arial" w:eastAsia="Times New Roman" w:hAnsi="Arial" w:cs="Arial"/>
                <w:color w:val="000000"/>
                <w:sz w:val="13"/>
              </w:rPr>
              <w:t> </w:t>
            </w: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следующего содержания: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"Статья 2</w:t>
            </w: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  <w:vertAlign w:val="superscript"/>
              </w:rPr>
              <w:t>1</w:t>
            </w: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.</w:t>
            </w:r>
            <w:r w:rsidRPr="00835459">
              <w:rPr>
                <w:rFonts w:ascii="Arial" w:eastAsia="Times New Roman" w:hAnsi="Arial" w:cs="Arial"/>
                <w:color w:val="000000"/>
                <w:sz w:val="13"/>
              </w:rPr>
              <w:t> </w:t>
            </w:r>
            <w:r w:rsidRPr="00835459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  <w:t>Государственная поддержка молодежных и детских объединений в субъектах Российской Федерации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1. Вопросы государственной поддержки межрегиональных, региональных и местных молодежных и детских объединений в субъектах Российской Федерации и ведения региональных реестров молодежных и детских объединений, пользующихся государственной поддержкой, регулируются законодательством субъектов Российской Федерации.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2. В случае, если в субъекте Российской Федерации оказывается государственная поддержка межрегиональным, региональным и местным молодежным или детским объединениям, уполномоченный орган государственной власти субъекта Российской Федерации ежеквартально представляет в федеральный орган исполнительной власти по реализации государственной молодежной политики указанные в подпунктах 1 - 8 пункта 3 статьи 13 настоящего Федерального закона сведения об объединениях, включенных в региональный реестр молодежных и детских объединений, пользующихся государственной поддержкой.";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4) в статье 4: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а) пункт 1 изложить в следующей редакции: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"1. Государственная поддержка в соответствии с настоящим Федеральным законом может оказываться зарегистрированным в установленном законом порядке: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общероссийским, международным молодежным объединениям граждан в возрасте до 30 лет, объединившихся на основе общности интересов;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общероссийским, международным детским объединениям граждан в возрасте до 18 лет и совершеннолетних граждан, объединившихся для осуществления совместной деятельности.";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б) в абзаце четвертом пункта 2 слова "федеральным органом исполнительной власти по реализации государственной молодежной политики" заменить словами "федеральным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государственной молодежной политики";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5) статью 13 изложить в следующей редакции: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"Статья 13.</w:t>
            </w:r>
            <w:r w:rsidRPr="00835459">
              <w:rPr>
                <w:rFonts w:ascii="Arial" w:eastAsia="Times New Roman" w:hAnsi="Arial" w:cs="Arial"/>
                <w:color w:val="000000"/>
                <w:sz w:val="13"/>
              </w:rPr>
              <w:t> </w:t>
            </w:r>
            <w:r w:rsidRPr="00835459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  <w:t>Федеральный реестр молодежных и детских объединений, пользующихся государственной поддержкой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1.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формирует и ведет Федеральный реестр молодежных и детских объединений, пользующихся государственной поддержкой, включающий сведения об общероссийских, о международных молодежных и детских объединениях, в порядке, установленном федеральным органом исполнительной власти, осуществляющим функции по реализации государственной молодежной политики.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2. Включение молодежных и детских объединений в Федеральный реестр молодежных и детских объединений, пользующихся государственной поддержкой, осуществляется бесплатно в течение одного месяца после представления ими письменного заявления и документов, подтверждающих соответствие молодежного или детского объединения требованиям пункта 2 статьи 4 настоящего Федерального закона.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Молодежные и детские объединения, включенные в Федеральный реестр молодежных и детских объединений, пользующихся государственной поддержкой, один раз в два года представляют в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документы, подтверждающие соответствие молодежного или детского объединения требованиям пункта 2 статьи 4 настоящего Федерального закона.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В случае, если документы, подтверждающие соблюдение требований абзаца второго пункта 2 статьи 4 настоящего Федерального закона, не представлены молодежным или детским объединением, по межведомственному запросу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государственной молодежной политики,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предоставляет сведения о соответствии молодежного или детского объединения требованиям абзаца второго пункта 2 статьи 4 настоящего Федерального закона.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3. В Федеральный реестр молодежных и детских объединений, пользующихся государственной поддержкой, включаются следующие сведения о молодежном или детском объединении: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1) полное и (если имеется) сокращенное наименования, адрес (место нахождения) его постоянно действующего руководящего органа;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2) государственный регистрационный номер записи о государственной регистрации (основной государственный регистрационный номер);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lastRenderedPageBreak/>
              <w:t>3) идентификационный номер налогоплательщика;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4) код причины постановки на учет;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5) регистрационный номер в Пенсионном фонде Российской Федерации;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6) численность его членов;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7) цель создания и деятельности молодежного или детского объединения в соответствии с его уставом;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8) информация о видах деятельности, осуществляемых молодежным или детским объединением;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9) дата включения его в Федеральный реестр молодежных и детских объединений, пользующихся государственной поддержкой;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10) дата и основание его исключения из Федерального реестра молодежных и детских объединений, пользующихся государственной поддержкой.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4. Молодежное или детское объединение, включенное в Федеральный реестр молодежных и детских объединений, пользующихся государственной поддержкой, может быть исключено из указанного реестра на основании: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1) письменного заявления молодежного или детского объединения;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2) решения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государственной молодежной политики, при выявлении несоответствия молодежного или детского объединения требованиям пункта 2 статьи 4 настоящего Федерального закона.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5.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в течение пяти рабочих дней со дня принятия решения об исключении молодежного или детского объединения из Федерального реестра молодежных и детских объединений, пользующихся государственной поддержкой, уведомляет в письменной форме такое объединение о принятом решении.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6. Информация, содержащаяся в Федеральном реестре молодежных и детских объединений, пользующихся государственной поддержкой, является общедоступной и предоставляется в соответствии с Федеральным законом от 9 февраля 2009 года N 8-ФЗ "Об обеспечении доступа к информации о деятельности государственных органов и органов местного самоуправления".".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  <w:t>Президент Российской Федерации</w:t>
            </w:r>
          </w:p>
          <w:p w:rsidR="00835459" w:rsidRPr="00835459" w:rsidRDefault="00835459" w:rsidP="008354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835459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  <w:t>В. Путин</w:t>
            </w:r>
          </w:p>
        </w:tc>
      </w:tr>
    </w:tbl>
    <w:p w:rsidR="00000000" w:rsidRDefault="00D56C7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characterSpacingControl w:val="doNotCompress"/>
  <w:compat>
    <w:useFELayout/>
  </w:compat>
  <w:rsids>
    <w:rsidRoot w:val="00835459"/>
    <w:rsid w:val="006C2C2F"/>
    <w:rsid w:val="0083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header">
    <w:name w:val="printheader"/>
    <w:basedOn w:val="a"/>
    <w:rsid w:val="0083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3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35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7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1097</Words>
  <Characters>6253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2014-03-25T13:47:00Z</dcterms:created>
  <dcterms:modified xsi:type="dcterms:W3CDTF">2014-03-25T13:47:00Z</dcterms:modified>
</cp:coreProperties>
</file>